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17" w:rsidRDefault="00665117" w:rsidP="00EA098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665117" w:rsidRPr="00665117" w:rsidRDefault="00BF4A76" w:rsidP="0066511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40425" cy="8169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ozhOplat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117">
        <w:t xml:space="preserve">                                                                   </w:t>
      </w: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BF4A76" w:rsidRDefault="00BF4A76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center"/>
        <w:outlineLvl w:val="1"/>
        <w:rPr>
          <w:b/>
        </w:rPr>
      </w:pPr>
      <w:bookmarkStart w:id="0" w:name="_GoBack"/>
      <w:bookmarkEnd w:id="0"/>
      <w:r w:rsidRPr="00665117">
        <w:rPr>
          <w:b/>
        </w:rPr>
        <w:lastRenderedPageBreak/>
        <w:t>1. Общие положения</w:t>
      </w:r>
    </w:p>
    <w:p w:rsidR="00665117" w:rsidRPr="00665117" w:rsidRDefault="00665117" w:rsidP="00665117">
      <w:pPr>
        <w:jc w:val="both"/>
      </w:pPr>
      <w:r w:rsidRPr="00665117">
        <w:t xml:space="preserve">1.1. </w:t>
      </w:r>
      <w:proofErr w:type="gramStart"/>
      <w:r w:rsidRPr="00665117">
        <w:t>Настоящее положение (далее - Положение) разработано в соответствии с  распоряжением Правительства РФ от 26.11.2012 № 2190-р «Об утверждении Программы поэтапного совершенствования системы оплаты труда в государственных (муниципальных) учреждениях на 2012 - 2018 годы», Указами  Президента Российской Федерации от 07.05.2012         № 597 «О мероприятиях по реализации государственной социальной политики», от 01.06.2012 № 761 «О национальной стратегии действий в интересах детей на 2012 - 2017 годы», Законом Амурской</w:t>
      </w:r>
      <w:proofErr w:type="gramEnd"/>
      <w:r w:rsidRPr="00665117">
        <w:t xml:space="preserve"> </w:t>
      </w:r>
      <w:proofErr w:type="gramStart"/>
      <w:r w:rsidRPr="00665117">
        <w:t>области от 17.03.2005 № 461-ОЗ «О единовременных социальных пособиях работникам государственных организаций области, осуществляющих образовательную деятельность», постановлением Правительства Амурской области от 21.02.2013 № 64 «О комплексе мер по модернизации системы общего образования Амурской области в 2013 году и на период до 2020 года»,  постановлением Правительства Амурской области от 28.04.2010 № 209 «О введении новых систем оплаты труда работников областных бюджетных и казенных учреждений</w:t>
      </w:r>
      <w:proofErr w:type="gramEnd"/>
      <w:r w:rsidRPr="00665117">
        <w:t xml:space="preserve">», </w:t>
      </w:r>
      <w:r w:rsidRPr="00665117">
        <w:rPr>
          <w:b/>
        </w:rPr>
        <w:t xml:space="preserve"> </w:t>
      </w:r>
      <w:r w:rsidRPr="00665117">
        <w:t>приказом МУ Отдела образования администрации Бурейского района  от 27.08. 2014  № 160.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Положение включает в себя:</w:t>
      </w:r>
    </w:p>
    <w:p w:rsidR="00665117" w:rsidRPr="00665117" w:rsidRDefault="00A04E3F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65117" w:rsidRPr="00665117">
        <w:t xml:space="preserve">рекомендуемые минимальные размеры должностных окладов (ставок) </w:t>
      </w:r>
      <w:r w:rsidR="00C60394">
        <w:t>заработной платы работников МДОКУ Малиновский</w:t>
      </w:r>
      <w:r w:rsidR="00665117" w:rsidRPr="00665117">
        <w:t xml:space="preserve"> д/с № 1</w:t>
      </w:r>
      <w:r w:rsidR="00C60394">
        <w:t>4 «Берёзка</w:t>
      </w:r>
      <w:r w:rsidR="00665117" w:rsidRPr="00665117">
        <w:t>» (далее – учреждение) по профессиональным квалификационным группам (далее – ПКГ);</w:t>
      </w:r>
    </w:p>
    <w:p w:rsidR="00665117" w:rsidRPr="00665117" w:rsidRDefault="00A04E3F" w:rsidP="00665117">
      <w:pPr>
        <w:shd w:val="clear" w:color="auto" w:fill="FFFFFF"/>
        <w:ind w:firstLine="720"/>
        <w:jc w:val="both"/>
      </w:pPr>
      <w:r>
        <w:t xml:space="preserve">- </w:t>
      </w:r>
      <w:r w:rsidR="00665117" w:rsidRPr="00665117">
        <w:t>размеры повышающих коэффициентов к должностным окладам (ставкам);</w:t>
      </w:r>
    </w:p>
    <w:p w:rsidR="00665117" w:rsidRPr="00665117" w:rsidRDefault="00A04E3F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>
        <w:t xml:space="preserve">- </w:t>
      </w:r>
      <w:r w:rsidR="00665117" w:rsidRPr="00665117">
        <w:t>наименование, условия и размеры выплат компенсационного характера в соответствии с перечнем видов выплат компенсационного характера в учреждении;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наименование, условия осуществления выплат стимулирующего характера в соответствии с перечнем видов выплат стимулирующего характера в учреждении.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bookmarkStart w:id="1" w:name="sub_1005"/>
      <w:r w:rsidRPr="00665117">
        <w:t xml:space="preserve">1.2. Месячная заработная плата работника, полностью отработавшего за этот период норму рабочего времени и выполнившего норму труда (трудовые обязанности), не может быть ниже минимального </w:t>
      </w:r>
      <w:proofErr w:type="gramStart"/>
      <w:r w:rsidRPr="00665117">
        <w:t>размера оплаты труда</w:t>
      </w:r>
      <w:proofErr w:type="gramEnd"/>
      <w:r w:rsidRPr="00665117">
        <w:t>, установленного законодательством Российской Федерации и Амурской области на соответствующий год.</w:t>
      </w:r>
    </w:p>
    <w:p w:rsidR="00665117" w:rsidRPr="00665117" w:rsidRDefault="00665117" w:rsidP="00665117">
      <w:pPr>
        <w:pStyle w:val="a5"/>
        <w:suppressAutoHyphens/>
        <w:spacing w:after="0"/>
        <w:ind w:firstLine="709"/>
        <w:contextualSpacing/>
        <w:jc w:val="both"/>
      </w:pPr>
      <w:r w:rsidRPr="00665117">
        <w:t>1.3. Учреждение обеспечивает равную оплату за труд равной ценности, в том числе при установлении размеров тарифных ставок, окладов (должностных окладов), ставок заработной платы, выплат компенсационного и стимулирующего характера в целях недопущения дискриминации - различий, исключений и предпочтений, не связанных с деловыми качествами работников и результатами их труда.</w:t>
      </w:r>
    </w:p>
    <w:p w:rsidR="00665117" w:rsidRPr="00665117" w:rsidRDefault="00665117" w:rsidP="00665117">
      <w:pPr>
        <w:pStyle w:val="a5"/>
        <w:suppressAutoHyphens/>
        <w:spacing w:after="0"/>
        <w:ind w:firstLine="709"/>
        <w:contextualSpacing/>
        <w:jc w:val="both"/>
      </w:pPr>
      <w:r w:rsidRPr="00665117">
        <w:t xml:space="preserve">1.4. </w:t>
      </w:r>
      <w:proofErr w:type="gramStart"/>
      <w:r w:rsidRPr="00665117">
        <w:t>Установление и изменение систем оплаты труда работников учреждения осуществляются с учетом систем нормирования труда, определяемых учреждением с учетом мнения представительного органа работников, устанавливаемых коллективным договором на основе типовых норм труда для однородных работ (межотраслевых, отраслевых и иных норм труда, включая нормы времени, нормы выработки, нормативы численности, нормы часов педагогической работы в неделю (в год) за ставку заработной платы), штатных нормативов</w:t>
      </w:r>
      <w:proofErr w:type="gramEnd"/>
      <w:r w:rsidRPr="00665117">
        <w:t>, норм обслуживания и других типовых норм, утверждаемых в порядке, установленном законодательством Российской Федерации.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bookmarkStart w:id="2" w:name="sub_1006"/>
      <w:r w:rsidRPr="00665117">
        <w:t>1.5. Оплата труда работников, занятых по совместительству, а также на условиях неполного рабочего времени производится пропорционально отработанному времени.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1.6. </w:t>
      </w:r>
      <w:proofErr w:type="gramStart"/>
      <w:r w:rsidRPr="00665117">
        <w:t>Оплата труда лиц, работающих по совместительству, а также оплата труда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нормальных), осуществляется в соответствии с трудовым законодательством  Российской Федерации.</w:t>
      </w:r>
      <w:bookmarkStart w:id="3" w:name="Par131"/>
      <w:bookmarkEnd w:id="3"/>
      <w:proofErr w:type="gramEnd"/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bookmarkStart w:id="4" w:name="sub_1013"/>
      <w:r w:rsidRPr="00665117">
        <w:t>1.7. Определение размеров заработной платы по основной должности, а также по должности, занимаемой в порядке совместительства, производится раздельно по каждой из должностей.</w:t>
      </w:r>
      <w:bookmarkEnd w:id="4"/>
    </w:p>
    <w:bookmarkEnd w:id="2"/>
    <w:p w:rsidR="00665117" w:rsidRPr="00665117" w:rsidRDefault="00665117" w:rsidP="00665117">
      <w:pPr>
        <w:tabs>
          <w:tab w:val="left" w:pos="0"/>
          <w:tab w:val="left" w:pos="9356"/>
        </w:tabs>
        <w:ind w:firstLine="709"/>
        <w:jc w:val="both"/>
      </w:pPr>
      <w:r w:rsidRPr="00665117">
        <w:t>Заработная плата работников учреждения максимальными размерами не ограничивается, за исключением заработной платы руководителя учреждения, которая устанавливается учредителем.</w:t>
      </w:r>
    </w:p>
    <w:p w:rsidR="00665117" w:rsidRPr="00665117" w:rsidRDefault="00665117" w:rsidP="00665117">
      <w:pPr>
        <w:tabs>
          <w:tab w:val="left" w:pos="0"/>
          <w:tab w:val="left" w:pos="9356"/>
        </w:tabs>
        <w:ind w:firstLine="709"/>
        <w:jc w:val="both"/>
      </w:pPr>
      <w:r w:rsidRPr="00665117">
        <w:lastRenderedPageBreak/>
        <w:t>1.8. В рамках развития кадрового потенциала  руководителем учреждения заключаются с работниками эффективные контракты.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1.9. Эффективный контракт – это утвержденная Правительством Российской Федерации форма трудового договора с работником, в котором конкретизированы его должностные обязанности, условия оплаты труда, показатели и критерии оценки эффективности деятельности для назначения стимулирующих выплат в зависимости от результатов труда и качества оказываемых государственных (муниципальных) услуг, а также меры социальной поддержки.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1.10. В отношении каждого работника уточняются и конкретизируются его трудовая функция, показатели и критерии оценки эффективности деятельности, установлен размер вознаграждения, а также размер поощрения за достижение коллективных результатов труда. Условия оплаты труда, включая размер оклада (ставки) работника, коэффициенты к окладам (ставкам), выплаты компенсационного и стимулирующего характера, являются обязательными для включения в трудовой договор (эффективный контракт).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1.11. Штатное расписание учреждения утверждается приказом руководителя и включает в себя все должности служащих (профессии рабочих) в данном учреждении на начало финансового года.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 случае служебной необходимости в течение финансового года в штатное расписание приказом по учреждению могут вноситься  изменения.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Тарификационный список педагогических работников на предстоящий учебный год утверждается 2 раза в год на 1 января и 1 сентября текущего года.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1.12. По отдельным профессиям, должностям, не требующим полной занятости,  устанавливается  почасовая оплата труда. При работе в режиме гибкого рабочего времени начало, окончание или общая продолжительность рабочего дня определяется по соглашению работодателя с работником.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Работодатель обеспечивает отработку работником суммарного количества рабочих часов в течение соответствующих учетных периодов (рабочего дня, недели, месяца и других).</w:t>
      </w:r>
    </w:p>
    <w:p w:rsidR="00665117" w:rsidRPr="00665117" w:rsidRDefault="00665117" w:rsidP="00665117">
      <w:pPr>
        <w:tabs>
          <w:tab w:val="left" w:pos="0"/>
          <w:tab w:val="left" w:pos="9356"/>
        </w:tabs>
        <w:autoSpaceDE w:val="0"/>
        <w:autoSpaceDN w:val="0"/>
        <w:adjustRightInd w:val="0"/>
        <w:ind w:firstLine="709"/>
        <w:jc w:val="both"/>
      </w:pPr>
      <w:r w:rsidRPr="00665117">
        <w:t>Порядок введения суммированного учета рабочего времени устанавливается правилами внутреннего трудового распорядка.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1.13. Условия оплаты труда в учреждении устанавливаются коллективным договором, соглашениями, локальными нормативными актами, принимаемыми в соответствии с трудовым законодательством, иными нормативными правовыми актами Российской Федерации и Амурской области, содержащими нормы трудового права, а также настоящим положением и являются обязательными для включения в трудовой договор.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1.14. Фонд оплаты труда работников учреждения формируется на календарный год, исходя из объема бюджетных ассигнований и средств, поступающих от приносящей доход деятельности.</w:t>
      </w:r>
    </w:p>
    <w:p w:rsidR="00665117" w:rsidRPr="00A04E3F" w:rsidRDefault="00665117" w:rsidP="00A04E3F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1.15. Средства на оплату труда, формируемые за счет бюджетных ассигнований и средств, поступающих от приносящей доход деятельности, могут направляться учреждением на выплаты стимулирующего характера. 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rFonts w:eastAsia="Calibri"/>
          <w:b/>
        </w:rPr>
      </w:pPr>
      <w:r w:rsidRPr="00665117">
        <w:rPr>
          <w:rFonts w:eastAsia="Calibri"/>
          <w:b/>
        </w:rPr>
        <w:t>2. Порядок и условия оплаты труда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2.1. Фонд оплаты труда работников учреждения состоит из базовой и стимулирующей частей фонда оплаты труда, а также выплат компенсационного характера:</w:t>
      </w:r>
    </w:p>
    <w:p w:rsidR="00665117" w:rsidRPr="00665117" w:rsidRDefault="00665117" w:rsidP="00665117">
      <w:pPr>
        <w:pStyle w:val="ConsPlusNonformat"/>
        <w:tabs>
          <w:tab w:val="left" w:pos="0"/>
          <w:tab w:val="left" w:pos="9356"/>
        </w:tabs>
        <w:suppressAutoHyphens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665117">
        <w:rPr>
          <w:rFonts w:ascii="Times New Roman" w:hAnsi="Times New Roman" w:cs="Times New Roman"/>
          <w:sz w:val="24"/>
          <w:szCs w:val="24"/>
        </w:rPr>
        <w:t>ФОТ</w:t>
      </w:r>
      <w:r w:rsidRPr="00665117">
        <w:rPr>
          <w:rFonts w:ascii="Times New Roman" w:hAnsi="Times New Roman" w:cs="Times New Roman"/>
          <w:sz w:val="24"/>
          <w:szCs w:val="24"/>
          <w:vertAlign w:val="subscript"/>
        </w:rPr>
        <w:t>оу</w:t>
      </w:r>
      <w:proofErr w:type="spellEnd"/>
      <w:r w:rsidRPr="0066511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665117">
        <w:rPr>
          <w:rFonts w:ascii="Times New Roman" w:hAnsi="Times New Roman" w:cs="Times New Roman"/>
          <w:sz w:val="24"/>
          <w:szCs w:val="24"/>
        </w:rPr>
        <w:t>ФОТ</w:t>
      </w:r>
      <w:r w:rsidRPr="00665117">
        <w:rPr>
          <w:rFonts w:ascii="Times New Roman" w:hAnsi="Times New Roman" w:cs="Times New Roman"/>
          <w:sz w:val="24"/>
          <w:szCs w:val="24"/>
          <w:vertAlign w:val="subscript"/>
        </w:rPr>
        <w:t>б</w:t>
      </w:r>
      <w:proofErr w:type="spellEnd"/>
      <w:r w:rsidRPr="00665117">
        <w:rPr>
          <w:rFonts w:ascii="Times New Roman" w:hAnsi="Times New Roman" w:cs="Times New Roman"/>
          <w:sz w:val="24"/>
          <w:szCs w:val="24"/>
        </w:rPr>
        <w:t xml:space="preserve">  + </w:t>
      </w:r>
      <w:proofErr w:type="spellStart"/>
      <w:r w:rsidRPr="00665117">
        <w:rPr>
          <w:rFonts w:ascii="Times New Roman" w:hAnsi="Times New Roman" w:cs="Times New Roman"/>
          <w:sz w:val="24"/>
          <w:szCs w:val="24"/>
        </w:rPr>
        <w:t>ФОТ</w:t>
      </w:r>
      <w:r w:rsidRPr="00665117">
        <w:rPr>
          <w:rFonts w:ascii="Times New Roman" w:hAnsi="Times New Roman" w:cs="Times New Roman"/>
          <w:sz w:val="24"/>
          <w:szCs w:val="24"/>
          <w:vertAlign w:val="subscript"/>
        </w:rPr>
        <w:t>ст</w:t>
      </w:r>
      <w:proofErr w:type="spellEnd"/>
      <w:r w:rsidRPr="00665117">
        <w:rPr>
          <w:rFonts w:ascii="Times New Roman" w:hAnsi="Times New Roman" w:cs="Times New Roman"/>
          <w:sz w:val="24"/>
          <w:szCs w:val="24"/>
        </w:rPr>
        <w:t xml:space="preserve">   + </w:t>
      </w:r>
      <w:proofErr w:type="spellStart"/>
      <w:r w:rsidRPr="00665117">
        <w:rPr>
          <w:rFonts w:ascii="Times New Roman" w:hAnsi="Times New Roman" w:cs="Times New Roman"/>
          <w:sz w:val="24"/>
          <w:szCs w:val="24"/>
        </w:rPr>
        <w:t>В</w:t>
      </w:r>
      <w:r w:rsidRPr="00665117">
        <w:rPr>
          <w:rFonts w:ascii="Times New Roman" w:hAnsi="Times New Roman" w:cs="Times New Roman"/>
          <w:sz w:val="24"/>
          <w:szCs w:val="24"/>
          <w:vertAlign w:val="subscript"/>
        </w:rPr>
        <w:t>к</w:t>
      </w:r>
      <w:proofErr w:type="spellEnd"/>
      <w:proofErr w:type="gramStart"/>
      <w:r w:rsidRPr="0066511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где: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proofErr w:type="spellStart"/>
      <w:r w:rsidRPr="00665117">
        <w:t>ФОТ</w:t>
      </w:r>
      <w:r w:rsidRPr="00665117">
        <w:rPr>
          <w:vertAlign w:val="subscript"/>
        </w:rPr>
        <w:t>б</w:t>
      </w:r>
      <w:proofErr w:type="spellEnd"/>
      <w:r w:rsidRPr="00665117">
        <w:t xml:space="preserve"> - базовая часть </w:t>
      </w:r>
      <w:proofErr w:type="gramStart"/>
      <w:r w:rsidRPr="00665117">
        <w:t>фонда оплаты труда работников учреждения</w:t>
      </w:r>
      <w:proofErr w:type="gramEnd"/>
      <w:r w:rsidRPr="00665117">
        <w:t>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proofErr w:type="spellStart"/>
      <w:r w:rsidRPr="00665117">
        <w:t>ФОТ</w:t>
      </w:r>
      <w:r w:rsidRPr="00665117">
        <w:rPr>
          <w:vertAlign w:val="subscript"/>
        </w:rPr>
        <w:t>ст</w:t>
      </w:r>
      <w:proofErr w:type="spellEnd"/>
      <w:r w:rsidRPr="00665117">
        <w:t xml:space="preserve"> - стимулирующая часть </w:t>
      </w:r>
      <w:proofErr w:type="gramStart"/>
      <w:r w:rsidRPr="00665117">
        <w:t>фонда оплаты труда работников учреждения</w:t>
      </w:r>
      <w:proofErr w:type="gramEnd"/>
      <w:r w:rsidRPr="00665117">
        <w:t>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proofErr w:type="spellStart"/>
      <w:r w:rsidRPr="00665117">
        <w:t>В</w:t>
      </w:r>
      <w:r w:rsidRPr="00665117">
        <w:rPr>
          <w:vertAlign w:val="subscript"/>
        </w:rPr>
        <w:t>к</w:t>
      </w:r>
      <w:proofErr w:type="spellEnd"/>
      <w:r w:rsidRPr="00665117">
        <w:t xml:space="preserve"> - выплаты компенсационного характера.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2.2. Система оплаты труда работников учреждения устанавливается с учетом: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а) единого тарифно-квалификационного справочника работ и профессий рабочих;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б) единого квалификационного справочника должностей руководителей, специалистов и служащих;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в) государственных гарантий по оплате труда;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lastRenderedPageBreak/>
        <w:t xml:space="preserve">г) минимальных размеров окладов (ставок), коэффициентов к окладам (ставкам) по ПКГ; 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д) перечня видов выплат компенсационного характера в учреждении;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е) перечня видов выплат стимулирующего характера в учреждении;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ж) иных обязательных выплат, установленных законодательством </w:t>
      </w:r>
      <w:r w:rsidRPr="00665117">
        <w:rPr>
          <w:spacing w:val="-2"/>
        </w:rPr>
        <w:t>Российской Федерации, законодательством Амурской области,  нормативными правовыми актами Российской Федерации и Амурской области в сфере оплаты труда;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з) рекомендаций российской трехсторонней комиссии по регулированию социально-трудовых отношений («Единые рекомендации по установлению на федеральном, региональном и местном уровнях систем оплаты труда работников государственных и муниципальных учреждений на 2014 год» утвержденной решением российской трехсторонней комиссии по регулированию социально-трудовых отношений от 25.12.2013, протокол № 11); 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и) мнения представительного органа работников учреждения.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bookmarkStart w:id="5" w:name="sub_1023"/>
      <w:r w:rsidRPr="00665117">
        <w:t xml:space="preserve">2.3. Учреждение в соответствии с рекомендуемыми  МУ Отделом образования администрации Бурейского района размерами окладов (должностных окладов), ставок заработной платы работников муниципальных  учреждений Бурейского района, занятых в сфере образования, по профессиональным квалификационным группам (далее – ПКГ), в </w:t>
      </w:r>
      <w:proofErr w:type="gramStart"/>
      <w:r w:rsidRPr="00665117">
        <w:t>пределах</w:t>
      </w:r>
      <w:proofErr w:type="gramEnd"/>
      <w:r w:rsidRPr="00665117">
        <w:t xml:space="preserve"> имеющихся у него средств на оплату труда,  самостоятельно определяет размеры окладов (ставок) работников учреждения (далее - оклады (ставки), а также размеры доплат, надбавок, премий и иных выплат без ограничения их максимальными размерами.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>2.4. Работникам  учреждения устанавливаются повышающие коэффициенты к должностным окладам (ставкам):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>- по занимаемой должности (приложение 1 к Положению);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>- за уровень образования (по ПКГ должностей педагогических работников).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>Применение повышающих коэффициентов к должностным окладам (ставкам) образует новые должностные оклады (ставки) и учитывается при начислении иных стимулирующих и компенсационных выплат.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>Размер нового должностного оклада с учетом повышающих коэффициентов определяется путем умножения размера должностного оклада (ставки) работника на ве</w:t>
      </w:r>
      <w:r w:rsidRPr="00665117">
        <w:softHyphen/>
        <w:t>личину повышающих коэффициентов по соответствующему квалификационному уровню ПКГ.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proofErr w:type="gramStart"/>
      <w:r w:rsidRPr="00665117">
        <w:t>Размер оплаты труда</w:t>
      </w:r>
      <w:proofErr w:type="gramEnd"/>
      <w:r w:rsidRPr="00665117">
        <w:t xml:space="preserve"> работников учреждения определяется путем суммирования должностного оклада (ставки) и выплат компенсационного и стимулирующего характера, устанавливаемых работнику.</w:t>
      </w:r>
    </w:p>
    <w:p w:rsidR="00665117" w:rsidRPr="00665117" w:rsidRDefault="00665117" w:rsidP="00665117">
      <w:pPr>
        <w:shd w:val="clear" w:color="auto" w:fill="FFFFFF"/>
        <w:ind w:firstLine="720"/>
        <w:jc w:val="both"/>
      </w:pPr>
      <w:r w:rsidRPr="00665117">
        <w:t xml:space="preserve">2.5. Работникам  учреждения с учетом уровня их профессиональной подготовки, сложности, важности выполняемой работы, степени самостоятельности и ответственности при выполнении поставленных задач, опыта, стажа работы и других факторов могут устанавливаться персональные повышающие коэффициенты к должностным окладам (ставкам).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65117" w:rsidRPr="00665117" w:rsidRDefault="00665117" w:rsidP="00665117">
      <w:pPr>
        <w:ind w:firstLine="720"/>
        <w:jc w:val="both"/>
      </w:pPr>
      <w:r w:rsidRPr="00665117">
        <w:t>Персональный повышающий коэффициент может устанавливаться на определенный период.</w:t>
      </w:r>
    </w:p>
    <w:p w:rsidR="00665117" w:rsidRPr="00665117" w:rsidRDefault="00665117" w:rsidP="00665117">
      <w:pPr>
        <w:ind w:firstLine="720"/>
        <w:jc w:val="both"/>
      </w:pPr>
      <w:r w:rsidRPr="00665117">
        <w:t>Решение о введении соответствующих персональных повышающих коэффициентов принимается руководителем персонально в отношении конкретного работника с учетом обеспечения указанных выплат финансовыми средствами.</w:t>
      </w:r>
    </w:p>
    <w:p w:rsidR="00665117" w:rsidRPr="00665117" w:rsidRDefault="00665117" w:rsidP="00665117">
      <w:pPr>
        <w:ind w:firstLine="720"/>
        <w:jc w:val="both"/>
      </w:pPr>
      <w:r w:rsidRPr="00665117">
        <w:t>Применение персонального повышающего коэффициента к должностному окладу (ставке) не образует новый должностной оклад (ставку) и не учитывается при начислении иных стимулирующих и компенсационных выплат, устанавливаемых работнику.</w:t>
      </w:r>
    </w:p>
    <w:p w:rsidR="00665117" w:rsidRPr="00665117" w:rsidRDefault="00665117" w:rsidP="00665117">
      <w:pPr>
        <w:ind w:firstLine="720"/>
        <w:jc w:val="both"/>
      </w:pPr>
      <w:r w:rsidRPr="00665117">
        <w:t>Размер выплат по персональному повышающему коэффициенту к должностному окладу (ставке) определяется путем умножения должностного  оклада (ставки) работника на персональный повышающий коэффициент.</w:t>
      </w:r>
    </w:p>
    <w:p w:rsidR="00665117" w:rsidRPr="00665117" w:rsidRDefault="00665117" w:rsidP="006651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>Решение об установлении персонального повышающего коэффициента к должностному окладу и его размерах в отношении конкретного работника учреждения принимается руководителем учреждения.</w:t>
      </w:r>
    </w:p>
    <w:p w:rsidR="00665117" w:rsidRPr="00665117" w:rsidRDefault="00665117" w:rsidP="00665117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>Рекомендуемый размер персонального повышающего коэффициента – до 1,0.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 xml:space="preserve">2.6. Решение о введении повышающих коэффициентов принимается учреждением с учетом обеспечения указанных выплат финансовыми средствами. </w:t>
      </w:r>
    </w:p>
    <w:bookmarkEnd w:id="5"/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lastRenderedPageBreak/>
        <w:t xml:space="preserve">2.7. Решение о введении соответствующих выплат принимается учреждением с учетом обеспечения указанных выплат финансовыми средствами. </w:t>
      </w:r>
    </w:p>
    <w:p w:rsidR="00665117" w:rsidRPr="00665117" w:rsidRDefault="00665117" w:rsidP="00A04E3F">
      <w:pPr>
        <w:pStyle w:val="1"/>
        <w:tabs>
          <w:tab w:val="left" w:pos="0"/>
          <w:tab w:val="left" w:pos="9356"/>
        </w:tabs>
        <w:suppressAutoHyphens/>
        <w:spacing w:before="0"/>
        <w:ind w:firstLine="709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r w:rsidRPr="00665117">
        <w:rPr>
          <w:rFonts w:ascii="Times New Roman" w:eastAsia="Calibri" w:hAnsi="Times New Roman"/>
          <w:color w:val="auto"/>
          <w:sz w:val="24"/>
          <w:szCs w:val="24"/>
        </w:rPr>
        <w:t>3. Выплаты компенсационного характера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3.1. К выплатам компенсационного характера относятся: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работникам, занятым на тяжелых работах, работах с вредными и (или) опасными и иными особыми условиями труда;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надбавки за работу со сведениями, составляющими государственную тайну;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выплаты за работу в местностях с особыми климатическими условиями. 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3.2. Выплаты компенсационного характера, установленные в процентном отношении (за исключением районного коэффициента и процентных надбавок), применяются к окладу (ставке) без учета персонального повышающего коэффициента.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715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3.3. Выплаты за работу в местностях с особыми климатическими условиями (в местностях, приравненных к районам Крайнего Севера, южных районах Амурской области) устанавливаются путем применения к заработной плате районных коэффициентов и процентных надбавок за стаж работы в данных районах или местностях.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3.4. Конкретные размеры районных коэффициентов, процентных надбавок устанавливаются в соответствии с законодательством Российской Федерации и Амурской области, а условия их применения - в соответствии с законодательством Российской Федерации.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816"/>
          <w:tab w:val="left" w:pos="9356"/>
        </w:tabs>
        <w:suppressAutoHyphens/>
        <w:ind w:firstLine="709"/>
        <w:jc w:val="both"/>
      </w:pPr>
      <w:r w:rsidRPr="00665117">
        <w:t>3.5. Выплата работникам, занятым на тяжелых работах, работах с вредными и (или) опасными и иными особыми условиями труда устанавливается в соответствии со статьей 147 Трудового кодекса Российской Федерации. Конкретн</w:t>
      </w:r>
      <w:r w:rsidRPr="00665117">
        <w:rPr>
          <w:spacing w:val="-2"/>
        </w:rPr>
        <w:t xml:space="preserve">ые размеры указанных выплат устанавливаются в коллективном договоре, </w:t>
      </w:r>
      <w:r w:rsidRPr="00665117">
        <w:t>локальном нормативном акте учреждения, но не ниже минимальных размеров</w:t>
      </w:r>
      <w:r w:rsidRPr="00665117">
        <w:rPr>
          <w:spacing w:val="-1"/>
        </w:rPr>
        <w:t xml:space="preserve"> повышения, устанавливаемых в порядке, определяемом Правительством Российской </w:t>
      </w:r>
      <w:r w:rsidRPr="00665117">
        <w:t>Федерации, с учетом мнения российской трехсторонней комиссии по урегулированию социально-трудовых отношений.</w:t>
      </w:r>
    </w:p>
    <w:p w:rsidR="00665117" w:rsidRPr="00665117" w:rsidRDefault="00665117" w:rsidP="00665117">
      <w:pPr>
        <w:pStyle w:val="2"/>
        <w:tabs>
          <w:tab w:val="left" w:pos="0"/>
          <w:tab w:val="left" w:pos="9356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</w:pPr>
      <w:r w:rsidRPr="00665117">
        <w:t>3.6. Руководитель учреждения проводит специальную оценку условий труда в порядке, установленном трудовым законодательством.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 xml:space="preserve">3.7. Рекомендуемые размеры доплат работникам, занятым на работах с тяжелыми и вредными условиями труда - до 12 процентов оклада (ставки), (за время фактической занятости в указанных условиях). Конкретные размеры доплат определяются по результатам аттестации их мест и оценке условий труда в соответствии с перечнями работ с тяжелыми </w:t>
      </w:r>
      <w:r w:rsidRPr="00665117">
        <w:rPr>
          <w:spacing w:val="-1"/>
        </w:rPr>
        <w:t xml:space="preserve">и вредными, особо тяжелыми и особо вредными условиями труда. 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3.8. Работникам, занятым на тяжелых работах, работах с вредными и (или) опасными и иными особыми условиями труда могут устанавливаться иные выплаты компенсационного характера, предусмотренные законодательными и нормативными правовыми актами Российской Федерации и Амурской области.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bCs/>
        </w:rPr>
      </w:pPr>
      <w:r w:rsidRPr="00665117">
        <w:t xml:space="preserve">3.9. За работу в иных условиях, отклоняющихся от нормальных условий труда, за ненормированный рабочий день могут устанавливаться доплаты к окладам (ставкам). </w:t>
      </w:r>
      <w:r w:rsidRPr="00665117">
        <w:rPr>
          <w:bCs/>
        </w:rPr>
        <w:t xml:space="preserve"> По желанию работника сверхурочная работа вместо повышенной оплаты может компенсироваться предоставлением дополнительного времени отдыха, но не менее времени, отработанного сверхурочно.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744"/>
        </w:tabs>
        <w:suppressAutoHyphens/>
        <w:ind w:firstLine="709"/>
        <w:jc w:val="both"/>
      </w:pPr>
      <w:r w:rsidRPr="00665117">
        <w:t xml:space="preserve">3.10. </w:t>
      </w:r>
      <w:r w:rsidRPr="00665117">
        <w:tab/>
      </w:r>
      <w:proofErr w:type="gramStart"/>
      <w:r w:rsidRPr="00665117">
        <w:rPr>
          <w:spacing w:val="-2"/>
        </w:rPr>
        <w:t>Выплаты за работу в условиях, отклоняющихся от нормальных (при выполнении</w:t>
      </w:r>
      <w:r w:rsidRPr="00665117">
        <w:t xml:space="preserve">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устанавливаются в соответствии с законодательством и с учетом финансово-экономического положения учреждения:</w:t>
      </w:r>
      <w:proofErr w:type="gramEnd"/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936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rPr>
          <w:spacing w:val="-3"/>
        </w:rPr>
        <w:t xml:space="preserve">размер доплаты за совмещение профессий (должностей), за расширение </w:t>
      </w:r>
      <w:r w:rsidRPr="00665117">
        <w:t>зон обслуживания, за увеличение объема работы или исполнение обязанностей временно отсутствующего работника без освобождения от работы, определен</w:t>
      </w:r>
      <w:r w:rsidRPr="00665117">
        <w:softHyphen/>
        <w:t>ной трудовым договором, и срок, на который она устанавливается, определяется по соглашению сторон трудового договора с учетом содержания и (или) объема дополнительной работы;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936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повышенная оплата сверхурочной работы составляет за первые два часа работы не </w:t>
      </w:r>
      <w:proofErr w:type="gramStart"/>
      <w:r w:rsidRPr="00665117">
        <w:lastRenderedPageBreak/>
        <w:t>менее полуторного</w:t>
      </w:r>
      <w:proofErr w:type="gramEnd"/>
      <w:r w:rsidRPr="00665117">
        <w:t xml:space="preserve"> размера, за последующие часы - двойного размера в соответствии со статьей 152 Трудового кодекса Российской Федерации;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936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доплата за работу в ночное время производится работникам за каждый час работы в ночное время с 22.00 до 06.00 часов местного времени.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6"/>
          <w:tab w:val="left" w:pos="9356"/>
        </w:tabs>
        <w:suppressAutoHyphens/>
        <w:ind w:firstLine="709"/>
        <w:jc w:val="both"/>
      </w:pPr>
      <w:r w:rsidRPr="00665117">
        <w:t>доплата за работу в выходные и нерабочие праздничные дни производится работникам, привлекавшимся к работе в выходные и нерабочие праздничные дни.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</w:pPr>
      <w:r w:rsidRPr="00665117">
        <w:t>Размер доплаты составляет: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 xml:space="preserve">не менее одинарной дневной ставки сверх оклада (должностного оклада) при </w:t>
      </w:r>
      <w:proofErr w:type="gramStart"/>
      <w:r w:rsidRPr="00665117">
        <w:t>работе полный день</w:t>
      </w:r>
      <w:proofErr w:type="gramEnd"/>
      <w:r w:rsidRPr="00665117">
        <w:t>, если работа в выходной или нерабочий праздничный день производилась в пределах месячной нормы рабочего времени и в размере не менее двойной дневной ставки сверх оклада (должностного оклада), если ра</w:t>
      </w:r>
      <w:r w:rsidRPr="00665117">
        <w:softHyphen/>
        <w:t>бота производилась сверх месячной нормы рабочего времени;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 xml:space="preserve">3.11. Решение о введении соответствующих выплат принимается учреждением с учетом обеспечения указанных выплат финансовыми средствами. 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 xml:space="preserve">3.13. При введении новых систем оплаты труда в учреждения и размеры и условия осуществления выплат компенсационного характера конкретизируются в трудовых договорах работников. </w:t>
      </w:r>
      <w:bookmarkStart w:id="6" w:name="sub_1103"/>
    </w:p>
    <w:p w:rsidR="00665117" w:rsidRPr="00665117" w:rsidRDefault="00665117" w:rsidP="00A04E3F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3.14. Конкретные размеры выплат компенсационного характера не могут быть ниже предусмотренных трудовым законодательством и иными нормативными правовыми актами Российской Федерации и Амурской области, содержащими нормы трудового права.</w:t>
      </w:r>
      <w:bookmarkEnd w:id="6"/>
    </w:p>
    <w:p w:rsidR="00665117" w:rsidRPr="00665117" w:rsidRDefault="00665117" w:rsidP="00A04E3F">
      <w:pPr>
        <w:pStyle w:val="1"/>
        <w:tabs>
          <w:tab w:val="left" w:pos="0"/>
          <w:tab w:val="left" w:pos="9356"/>
        </w:tabs>
        <w:suppressAutoHyphens/>
        <w:spacing w:before="0"/>
        <w:ind w:firstLine="709"/>
        <w:jc w:val="center"/>
        <w:rPr>
          <w:rFonts w:ascii="Times New Roman" w:eastAsia="Calibri" w:hAnsi="Times New Roman"/>
          <w:color w:val="auto"/>
          <w:sz w:val="24"/>
          <w:szCs w:val="24"/>
        </w:rPr>
      </w:pPr>
      <w:bookmarkStart w:id="7" w:name="sub_1230"/>
      <w:r w:rsidRPr="00665117">
        <w:rPr>
          <w:rFonts w:ascii="Times New Roman" w:eastAsia="Calibri" w:hAnsi="Times New Roman"/>
          <w:color w:val="auto"/>
          <w:sz w:val="24"/>
          <w:szCs w:val="24"/>
        </w:rPr>
        <w:t>4. Выплаты стимулирующего характера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4.1. В целях поощрения работников за выполненную работу в учреждении  устанавливаются следующие стимулирующие выплаты:</w:t>
      </w:r>
    </w:p>
    <w:bookmarkEnd w:id="7"/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интенсивность и высокие результаты работы;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квалификационную категорию (педагогам);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качество выполняемых работ;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 выслугу;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премия по итогам работы (за месяц, квартал, полугодие, 9 месяцев, год.), к юбилейным датам и праздникам;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выплаты за наличие ученой степени, почетных званий.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Размеры стимулирующих выплат устанавливаются как в процентном отношении к окладам (ставкам), так и в абсолютном размере.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1464"/>
          <w:tab w:val="left" w:pos="9356"/>
        </w:tabs>
        <w:suppressAutoHyphens/>
        <w:ind w:firstLine="709"/>
        <w:jc w:val="both"/>
      </w:pPr>
      <w:r w:rsidRPr="00665117">
        <w:t>4.2. К выплатам за интенсивность и высокие результаты работы могут</w:t>
      </w:r>
      <w:r w:rsidRPr="00665117">
        <w:br/>
        <w:t xml:space="preserve">быть отнесены надбавки </w:t>
      </w:r>
      <w:proofErr w:type="gramStart"/>
      <w:r w:rsidRPr="00665117">
        <w:t>за</w:t>
      </w:r>
      <w:proofErr w:type="gramEnd"/>
      <w:r w:rsidRPr="00665117">
        <w:t>: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выполнение особо важных и срочных работ, участие в мероприятиях;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912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перевыполнение отраслевых норм нагрузки;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непосредственное участие в реализации национальных проектов, региональных программах, работе по инновационным и пилотным программам.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4.3. Выплаты за качество выполняемых работ устанавливаются в соот</w:t>
      </w:r>
      <w:r w:rsidRPr="00665117">
        <w:softHyphen/>
        <w:t xml:space="preserve">ветствии с критериями качества, разработанными учреждением по согласованию с МУ Отдел образования администрации Бурейского района. 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4.4. С целью поощрения за общие результаты работники могут премироваться по итогам за месяц, квартал, полугодие, 9 месяцев, год, к юбилейным датам и праздникам.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bookmarkStart w:id="8" w:name="sub_1111"/>
      <w:r w:rsidRPr="00665117">
        <w:t>4.5. Виды премий и период, за который выплачивается премия, конкретизируются локальным  актом.</w:t>
      </w:r>
      <w:bookmarkStart w:id="9" w:name="sub_2222"/>
      <w:r w:rsidRPr="00665117">
        <w:t xml:space="preserve"> </w:t>
      </w:r>
    </w:p>
    <w:p w:rsidR="00665117" w:rsidRPr="00665117" w:rsidRDefault="00665117" w:rsidP="00665117">
      <w:pPr>
        <w:widowControl w:val="0"/>
        <w:shd w:val="clear" w:color="auto" w:fill="FFFFFF"/>
        <w:tabs>
          <w:tab w:val="left" w:pos="0"/>
          <w:tab w:val="left" w:pos="1464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4.6. Перечень выплат стимулирующего характера должен отвечать уставным задачам учреждения, а также показателям оценки эффективности работы, установленных МУ Отдела образования администрации Бурейского района (далее Отдел образования) и образовательным учреждением.</w:t>
      </w:r>
    </w:p>
    <w:bookmarkEnd w:id="8"/>
    <w:bookmarkEnd w:id="9"/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4.7.  Выплаты стимулирующего характера устанавливаются приказом учреждения с учетом мнения представительного органа работников и в пределах бюджетных ассигнований на оплату труда работников учреждения, а также средств от приносящей доход деятельности, направленных учреждением на оплату труда работников.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4.8. Максимальный размер выплаты стимулирующего характера по итогам работы не ограничен.</w:t>
      </w:r>
    </w:p>
    <w:p w:rsidR="00665117" w:rsidRPr="00665117" w:rsidRDefault="00665117" w:rsidP="00665117">
      <w:pPr>
        <w:shd w:val="clear" w:color="auto" w:fill="FFFFFF"/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lastRenderedPageBreak/>
        <w:t>4.9. Конкретный размер выплаты стимулирующего характера по итогам работы может определяться как в процентах к окладу (ставке), так и в абсолютном размере.</w:t>
      </w:r>
    </w:p>
    <w:p w:rsidR="00665117" w:rsidRPr="00665117" w:rsidRDefault="00665117" w:rsidP="00A04E3F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4.10. Лишение выплат стимулирующего характера или их снижение, установленных на определенный период,  оформляется приказом учреждения с обязательным указанием причины.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65117">
        <w:rPr>
          <w:b/>
        </w:rPr>
        <w:t xml:space="preserve">5.  Особенности оплаты труда </w:t>
      </w:r>
      <w:proofErr w:type="gramStart"/>
      <w:r w:rsidRPr="00665117">
        <w:rPr>
          <w:b/>
        </w:rPr>
        <w:t>педагогических</w:t>
      </w:r>
      <w:proofErr w:type="gramEnd"/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r w:rsidRPr="00665117">
        <w:rPr>
          <w:b/>
        </w:rPr>
        <w:t>работников и работников учебно-вспомогательного персонала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5.1. Норма часов педагогической работы за ставку  (продолжительность рабочего времени) установлена приказом Министерства образования и науки Российской Федерации от 24.12.2010          № 2075 «О продолжительности рабочего времени (норме часов педагогической работы за ставку заработной платы) педагогических работников».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5.2. Базовый оклад определяется в соответствии  с занимаемой должностью и образованием педагогического работника по формуле: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 </w:t>
      </w:r>
      <w:proofErr w:type="spellStart"/>
      <w:r w:rsidRPr="00665117">
        <w:rPr>
          <w:b/>
        </w:rPr>
        <w:t>Обаз</w:t>
      </w:r>
      <w:proofErr w:type="spellEnd"/>
      <w:r w:rsidRPr="00665117">
        <w:rPr>
          <w:b/>
        </w:rPr>
        <w:t xml:space="preserve"> = До + </w:t>
      </w:r>
      <w:proofErr w:type="gramStart"/>
      <w:r w:rsidRPr="00665117">
        <w:rPr>
          <w:b/>
        </w:rPr>
        <w:t>До</w:t>
      </w:r>
      <w:proofErr w:type="gramEnd"/>
      <w:r w:rsidRPr="00665117">
        <w:rPr>
          <w:b/>
        </w:rPr>
        <w:t xml:space="preserve"> х (К1+К2) + Р </w:t>
      </w:r>
      <w:r w:rsidRPr="00665117">
        <w:t>, где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65117">
        <w:rPr>
          <w:b/>
        </w:rPr>
        <w:t>До</w:t>
      </w:r>
      <w:proofErr w:type="gramEnd"/>
      <w:r w:rsidRPr="00665117">
        <w:rPr>
          <w:b/>
        </w:rPr>
        <w:t xml:space="preserve"> - </w:t>
      </w:r>
      <w:r w:rsidRPr="00665117">
        <w:t>должностной оклад по ПКГ (приложение 1)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rPr>
          <w:b/>
        </w:rPr>
        <w:t>К</w:t>
      </w:r>
      <w:proofErr w:type="gramStart"/>
      <w:r w:rsidRPr="00665117">
        <w:rPr>
          <w:b/>
        </w:rPr>
        <w:t>1</w:t>
      </w:r>
      <w:proofErr w:type="gramEnd"/>
      <w:r w:rsidRPr="00665117">
        <w:rPr>
          <w:b/>
        </w:rPr>
        <w:t xml:space="preserve">, К2, - </w:t>
      </w:r>
      <w:r w:rsidRPr="00665117">
        <w:t>повышающие коэффициенты в соответствии с п. 2.4. настоящего Примерного положения.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Рекомендуемые размеры повышающих коэффициентов:</w:t>
      </w:r>
    </w:p>
    <w:tbl>
      <w:tblPr>
        <w:tblpPr w:leftFromText="180" w:rightFromText="180" w:vertAnchor="text" w:horzAnchor="margin" w:tblpY="42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656"/>
        <w:gridCol w:w="4269"/>
      </w:tblGrid>
      <w:tr w:rsidR="00665117" w:rsidRPr="00665117" w:rsidTr="00CD087A">
        <w:trPr>
          <w:trHeight w:val="1136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условий для повышения должностных окладов, а также виды работ, за которые применяются повышающие коэффициенты  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Условное обозначение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Размеры коэффициентов</w:t>
            </w:r>
          </w:p>
        </w:tc>
      </w:tr>
      <w:tr w:rsidR="00665117" w:rsidRPr="00665117" w:rsidTr="00CD08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65117" w:rsidRPr="00665117" w:rsidTr="00CD08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Занимаемая должность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В соответствии с приложением 1</w:t>
            </w:r>
          </w:p>
        </w:tc>
      </w:tr>
      <w:tr w:rsidR="00665117" w:rsidRPr="00665117" w:rsidTr="00CD087A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numPr>
                <w:ilvl w:val="0"/>
                <w:numId w:val="1"/>
              </w:numPr>
              <w:ind w:left="0" w:firstLine="70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proofErr w:type="gramStart"/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0,1 - для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имеющих среднее профессиональное образование;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0,3 – для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педагогических работников, имеющих высшее профессиональное образование</w:t>
            </w:r>
          </w:p>
        </w:tc>
      </w:tr>
    </w:tbl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b/>
        </w:rPr>
      </w:pP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65117">
        <w:rPr>
          <w:b/>
        </w:rPr>
        <w:t>Р</w:t>
      </w:r>
      <w:proofErr w:type="gramEnd"/>
      <w:r w:rsidRPr="00665117">
        <w:rPr>
          <w:b/>
        </w:rPr>
        <w:t xml:space="preserve"> - </w:t>
      </w:r>
      <w:r w:rsidRPr="00665117">
        <w:t>компенсация на обеспечение книгоиздательской                           продукцией и периодическими изданиями.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rPr>
          <w:u w:val="single"/>
        </w:rPr>
        <w:t>Компенсация на обеспечение книгоиздательской продукцией и периодическими изданиями (100 рублей) устанавливается пропорционально учебной нагрузке, но не более чем на одну ставку</w:t>
      </w:r>
      <w:r w:rsidRPr="00665117">
        <w:t>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Должностной оклад прочего педагогического персонала, включая воспитателей, равен базовому окладу: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rPr>
          <w:b/>
        </w:rPr>
      </w:pPr>
      <w:proofErr w:type="spellStart"/>
      <w:r w:rsidRPr="00665117">
        <w:rPr>
          <w:b/>
        </w:rPr>
        <w:t>Одолж</w:t>
      </w:r>
      <w:proofErr w:type="spellEnd"/>
      <w:r w:rsidRPr="00665117">
        <w:rPr>
          <w:b/>
        </w:rPr>
        <w:t xml:space="preserve"> = </w:t>
      </w:r>
      <w:proofErr w:type="spellStart"/>
      <w:r w:rsidRPr="00665117">
        <w:rPr>
          <w:b/>
        </w:rPr>
        <w:t>Обаз</w:t>
      </w:r>
      <w:proofErr w:type="spellEnd"/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5.3. Уровень образования работников при установлении размеров окладов (ставок) определяется на основании дипломов, аттестатов и других документов о соответствующем образовании независимо от специальности, которую они получили (за исключением тех случаев, когда это особо оговорено законодательством Российской Федерации).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5.4. Специальные требования к профилю полученной специальности по образованию предъявляются по должностям концертмейстера, учителя-логопеда, учителя-дефектолога, педагога-психолога.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5.5. Работникам, получившим диплом государственного образца о высшем образовании, размеры окладов (ставок) устанавливаются как лицам, имеющим высшее образование, а педагогическим работникам, получившим диплом государственного образца о среднем профессиональном образовании, - как лицам, имеющим среднее профессиональное образование.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5.6. Наличие у работников диплома государственного образца «бакалавр», </w:t>
      </w:r>
      <w:r w:rsidRPr="00665117">
        <w:lastRenderedPageBreak/>
        <w:t>«специалист», «магистр» является основанием для установления им размеров окладов (ставок), предусмотренных для лиц, имеющих высшее профессиональное образование.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5.7. Концертмейстерам и преподавателям музыкальных дисциплин, окончившим консерватории, музыкальные отделения и отделения клубной и </w:t>
      </w:r>
      <w:proofErr w:type="spellStart"/>
      <w:r w:rsidRPr="00665117">
        <w:t>культпросветработы</w:t>
      </w:r>
      <w:proofErr w:type="spellEnd"/>
      <w:r w:rsidRPr="00665117">
        <w:t xml:space="preserve"> институтов культуры, пединститутов (университетов), работающим в общеобразовательных учреждениях, размеры окладов (ставок) устанавливаются как работникам, имеющим высшее музыкальное образование. </w:t>
      </w:r>
      <w:proofErr w:type="gramStart"/>
      <w:r w:rsidRPr="00665117">
        <w:t xml:space="preserve">Концертмейстерам и преподавателям музыкальных дисциплин, окончившим музыкальные отделения и отделения клубной и </w:t>
      </w:r>
      <w:proofErr w:type="spellStart"/>
      <w:r w:rsidRPr="00665117">
        <w:t>культпросветработы</w:t>
      </w:r>
      <w:proofErr w:type="spellEnd"/>
      <w:r w:rsidRPr="00665117">
        <w:t xml:space="preserve"> педучилищ (</w:t>
      </w:r>
      <w:proofErr w:type="spellStart"/>
      <w:r w:rsidRPr="00665117">
        <w:t>педколледжей</w:t>
      </w:r>
      <w:proofErr w:type="spellEnd"/>
      <w:r w:rsidRPr="00665117">
        <w:t>) и музыкальных училищ, работающим в общеобразовательных учреждениях, размеры окладов (ставок) устанавливаются как работникам, имеющим среднее музыкальное образование.</w:t>
      </w:r>
      <w:proofErr w:type="gramEnd"/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bookmarkStart w:id="10" w:name="Par338"/>
      <w:bookmarkEnd w:id="10"/>
      <w:r w:rsidRPr="00665117">
        <w:t xml:space="preserve">5.8. </w:t>
      </w:r>
      <w:proofErr w:type="gramStart"/>
      <w:r w:rsidRPr="00665117">
        <w:t xml:space="preserve">Учителям-логопедам размеры окладов (ставок) устанавливаются аналогично лицам, имеющим высшее дефектологическое образование (тифлопедагогика, сурдопедагогика, олигофренопедагогика, логопедия, специальная психология, коррекционная педагогика и специальная психология). </w:t>
      </w:r>
      <w:proofErr w:type="gramEnd"/>
    </w:p>
    <w:p w:rsidR="00665117" w:rsidRPr="00665117" w:rsidRDefault="00665117" w:rsidP="00665117">
      <w:pPr>
        <w:widowControl w:val="0"/>
        <w:shd w:val="clear" w:color="auto" w:fill="FFFFFF"/>
        <w:tabs>
          <w:tab w:val="left" w:pos="1464"/>
        </w:tabs>
        <w:autoSpaceDE w:val="0"/>
        <w:autoSpaceDN w:val="0"/>
        <w:adjustRightInd w:val="0"/>
        <w:ind w:firstLine="709"/>
        <w:jc w:val="both"/>
      </w:pPr>
      <w:r w:rsidRPr="00665117">
        <w:t xml:space="preserve">5.9. Коэффициент за выслугу лет  устанавливается в следующих размерах к должностному окладу: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845"/>
      </w:tblGrid>
      <w:tr w:rsidR="00665117" w:rsidRPr="00665117" w:rsidTr="00CD087A">
        <w:trPr>
          <w:trHeight w:val="302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 xml:space="preserve"> стаж работы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>размер  коэффициента</w:t>
            </w:r>
          </w:p>
        </w:tc>
      </w:tr>
      <w:tr w:rsidR="00665117" w:rsidRPr="00665117" w:rsidTr="00CD087A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r w:rsidRPr="00665117">
              <w:rPr>
                <w:noProof/>
              </w:rPr>
              <w:t>от 1 до 6 лет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>0,03</w:t>
            </w:r>
          </w:p>
        </w:tc>
      </w:tr>
      <w:tr w:rsidR="00665117" w:rsidRPr="00665117" w:rsidTr="00CD087A"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r w:rsidRPr="00665117">
              <w:rPr>
                <w:noProof/>
              </w:rPr>
              <w:t xml:space="preserve">от 6 до 10 лет                          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>0,05</w:t>
            </w:r>
          </w:p>
        </w:tc>
      </w:tr>
      <w:tr w:rsidR="00665117" w:rsidRPr="00665117" w:rsidTr="00CD087A">
        <w:trPr>
          <w:trHeight w:val="375"/>
        </w:trPr>
        <w:tc>
          <w:tcPr>
            <w:tcW w:w="36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117" w:rsidRPr="00665117" w:rsidRDefault="00665117" w:rsidP="00665117">
            <w:r w:rsidRPr="00665117">
              <w:rPr>
                <w:noProof/>
              </w:rPr>
              <w:t xml:space="preserve">от 10 до 15 лет    </w:t>
            </w:r>
          </w:p>
        </w:tc>
        <w:tc>
          <w:tcPr>
            <w:tcW w:w="5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>0,06</w:t>
            </w:r>
          </w:p>
        </w:tc>
      </w:tr>
      <w:tr w:rsidR="00665117" w:rsidRPr="00665117" w:rsidTr="00CD087A">
        <w:trPr>
          <w:trHeight w:val="255"/>
        </w:trPr>
        <w:tc>
          <w:tcPr>
            <w:tcW w:w="36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rPr>
                <w:noProof/>
              </w:rPr>
            </w:pPr>
            <w:r w:rsidRPr="00665117">
              <w:rPr>
                <w:noProof/>
              </w:rPr>
              <w:t xml:space="preserve">свыше 15 лет                           </w:t>
            </w:r>
          </w:p>
        </w:tc>
        <w:tc>
          <w:tcPr>
            <w:tcW w:w="5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65117" w:rsidRPr="00665117" w:rsidRDefault="00665117" w:rsidP="00665117">
            <w:pPr>
              <w:jc w:val="center"/>
            </w:pPr>
            <w:r w:rsidRPr="00665117">
              <w:t>0,07</w:t>
            </w:r>
          </w:p>
        </w:tc>
      </w:tr>
    </w:tbl>
    <w:p w:rsidR="00665117" w:rsidRPr="00665117" w:rsidRDefault="00665117" w:rsidP="00665117">
      <w:pPr>
        <w:pStyle w:val="a7"/>
        <w:ind w:firstLine="709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>При установлении стажа для выплаты надбавки учитываются периоды работы в данном или аналогичном по профилю учреждении по должности.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jc w:val="both"/>
      </w:pPr>
      <w:r w:rsidRPr="00665117">
        <w:t xml:space="preserve">         Применение коэффициента за выслугу лет не учитывается при начислении иных стимулирующих и компенсационных выплат, устанавливаемых в процентном отношении к размеру оклада (ставки).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5.10. Стимулирующая выплата за квалификационную категорию устанавливается работникам учреждения со дня вынесения решения аттестационной комиссией с целью повышения профессиональной квалификации и компетентности, инновационной деятельности путем применения коэффициента.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Рекомендуемые размеры коэффициента: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0,40 – при наличии высшей квалификационной категории;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0,20 – при наличии первой квалификационной категории.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Коэффициент за квалификационную категорию применяется при оплате труда педагогических работников за установленну</w:t>
      </w:r>
      <w:proofErr w:type="gramStart"/>
      <w:r w:rsidRPr="00665117">
        <w:t>ю(</w:t>
      </w:r>
      <w:proofErr w:type="spellStart"/>
      <w:proofErr w:type="gramEnd"/>
      <w:r w:rsidRPr="00665117">
        <w:t>ый</w:t>
      </w:r>
      <w:proofErr w:type="spellEnd"/>
      <w:r w:rsidRPr="00665117">
        <w:t>) учебную нагрузку(объем работ) при тарификации.</w:t>
      </w:r>
    </w:p>
    <w:p w:rsidR="00665117" w:rsidRPr="00665117" w:rsidRDefault="00665117" w:rsidP="00665117">
      <w:pPr>
        <w:tabs>
          <w:tab w:val="left" w:pos="0"/>
          <w:tab w:val="left" w:pos="1276"/>
          <w:tab w:val="left" w:pos="9356"/>
        </w:tabs>
        <w:suppressAutoHyphens/>
        <w:ind w:firstLine="709"/>
        <w:jc w:val="both"/>
      </w:pPr>
      <w:r w:rsidRPr="00665117">
        <w:t>Квалификационная категория учитывается при исполнении обязанностей работниками по той должности, по которой им присвоена квалификационная категория.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До окончания срока действия квалификационной категории работник может обратиться в аттестационную комиссию для прохождения аттестации в установленном порядке.</w:t>
      </w:r>
    </w:p>
    <w:p w:rsidR="00665117" w:rsidRPr="00665117" w:rsidRDefault="00665117" w:rsidP="00665117">
      <w:pPr>
        <w:tabs>
          <w:tab w:val="left" w:pos="0"/>
          <w:tab w:val="left" w:pos="9356"/>
        </w:tabs>
        <w:suppressAutoHyphens/>
        <w:ind w:firstLine="709"/>
        <w:jc w:val="both"/>
      </w:pPr>
      <w:r w:rsidRPr="00665117">
        <w:t>В случае отказа специалиста от очередной аттестации присвоенная ранее квалификационная категория утрачивается с момента истечения ее срока.</w:t>
      </w:r>
      <w:bookmarkStart w:id="11" w:name="Par383"/>
      <w:bookmarkEnd w:id="11"/>
    </w:p>
    <w:p w:rsidR="00665117" w:rsidRPr="00665117" w:rsidRDefault="00665117" w:rsidP="00A04E3F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bookmarkStart w:id="12" w:name="Par757"/>
      <w:bookmarkStart w:id="13" w:name="Par767"/>
      <w:bookmarkStart w:id="14" w:name="Par1118"/>
      <w:bookmarkEnd w:id="12"/>
      <w:bookmarkEnd w:id="13"/>
      <w:bookmarkEnd w:id="14"/>
      <w:r w:rsidRPr="00665117">
        <w:t xml:space="preserve">5.11. Выплаты компенсационного и стимулирующего характера устанавливаются педагогическим работникам  и учебно-вспомогательному персоналу в соответствии с разделами 3,4  настоящего  Положения.  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center"/>
        <w:outlineLvl w:val="1"/>
        <w:rPr>
          <w:b/>
        </w:rPr>
      </w:pPr>
      <w:r w:rsidRPr="00665117">
        <w:rPr>
          <w:b/>
        </w:rPr>
        <w:t xml:space="preserve">6. Оплата труда работникам общеотраслевых должностей и профессий рабочих 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6.1. Заработная плата работника учреждения состоит из оклада, установленного </w:t>
      </w:r>
      <w:proofErr w:type="gramStart"/>
      <w:r w:rsidRPr="00665117">
        <w:t>по</w:t>
      </w:r>
      <w:proofErr w:type="gramEnd"/>
      <w:r w:rsidRPr="00665117">
        <w:t xml:space="preserve"> соответствующей ПКГ, повышающих коэффициентов к окладу, выплат компенсационного и стимулирующего характера.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6.2. </w:t>
      </w:r>
      <w:proofErr w:type="gramStart"/>
      <w:r w:rsidRPr="00665117">
        <w:t xml:space="preserve">Размеры окладов, повышающих коэффициентов к окладам, компенсационных и стимулирующих выплат работников учреждения устанавливаются руководителем учреждения в соответствии с рекомендуемыми  минимальными размерами окладов, ставок заработной платы работников муниципальных  учреждений Бурейского района, занятых в сфере образования,  в пределах бюджетных ассигнований на оплату труда </w:t>
      </w:r>
      <w:r w:rsidRPr="00665117">
        <w:lastRenderedPageBreak/>
        <w:t xml:space="preserve">работников учреждения, а также средств от предпринимательской и иной приносящей доход деятельности, направленных учреждением на оплату труда работников. </w:t>
      </w:r>
      <w:proofErr w:type="gramEnd"/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6.3. Размеры окладов в учреждении устанавливаются приказом руководителя учреждения по каждой ПКГ, используемой в учреждении.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6.4. В соответствии с уставной деятельностью учреждения при формировании штатного расписания используют следующие ПКГ: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1) профессиональные квалификационные группы общеотраслевых должностей руководителей, специалистов и служащих, утвержденные приказом </w:t>
      </w:r>
      <w:proofErr w:type="spellStart"/>
      <w:r w:rsidRPr="00665117">
        <w:t>Минздравсоцразвития</w:t>
      </w:r>
      <w:proofErr w:type="spellEnd"/>
      <w:r w:rsidRPr="00665117">
        <w:t xml:space="preserve"> России  от 29 мая </w:t>
      </w:r>
      <w:smartTag w:uri="urn:schemas-microsoft-com:office:smarttags" w:element="metricconverter">
        <w:smartTagPr>
          <w:attr w:name="ProductID" w:val="2008 г"/>
        </w:smartTagPr>
        <w:r w:rsidRPr="00665117">
          <w:t>2008 г</w:t>
        </w:r>
      </w:smartTag>
      <w:r w:rsidRPr="00665117">
        <w:t>. № 247н;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2) профессиональные квалификационные группы общеотраслевых профессий рабочих, утвержденные приказом </w:t>
      </w:r>
      <w:proofErr w:type="spellStart"/>
      <w:r w:rsidRPr="00665117">
        <w:t>Минздравсоцразвития</w:t>
      </w:r>
      <w:proofErr w:type="spellEnd"/>
      <w:r w:rsidRPr="00665117">
        <w:t xml:space="preserve"> России  от 29 мая </w:t>
      </w:r>
      <w:smartTag w:uri="urn:schemas-microsoft-com:office:smarttags" w:element="metricconverter">
        <w:smartTagPr>
          <w:attr w:name="ProductID" w:val="2008 г"/>
        </w:smartTagPr>
        <w:r w:rsidRPr="00665117">
          <w:t>2008 г</w:t>
        </w:r>
      </w:smartTag>
      <w:r w:rsidRPr="00665117">
        <w:t>. № 248н;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3) профессиональные квалификационные группы должностей руководителей, специалистов работников культуры, искусства и кинематографии, утвержденные  приказом </w:t>
      </w:r>
      <w:proofErr w:type="spellStart"/>
      <w:r w:rsidRPr="00665117">
        <w:t>Минздравсоцразвития</w:t>
      </w:r>
      <w:proofErr w:type="spellEnd"/>
      <w:r w:rsidRPr="00665117">
        <w:t xml:space="preserve"> РФ от 30.03.2011 № 251н.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 xml:space="preserve">6.5. </w:t>
      </w:r>
      <w:proofErr w:type="gramStart"/>
      <w:r w:rsidRPr="00665117">
        <w:t>Повышающие коэффициенты, стимулирующие и компенсационные выплаты работникам учреждения устанавливаются</w:t>
      </w:r>
      <w:proofErr w:type="gramEnd"/>
      <w:r w:rsidRPr="00665117">
        <w:t xml:space="preserve"> в положении об оплате труда, коллективном договоре, в трудовом договоре, заключаемом с работником.</w:t>
      </w:r>
    </w:p>
    <w:p w:rsidR="00665117" w:rsidRPr="00665117" w:rsidRDefault="00665117" w:rsidP="00665117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</w:pPr>
      <w:r w:rsidRPr="00665117">
        <w:t>6.6. При формировании перечня выплат стимулирующего характера для работников учреждения следует исходить из необходимости определения качественных и количественных показателей (критериев) для каждой конкретной стимулирующей выплаты, при достижении которых данные выплаты производятся (разделы 3, 4 настоящего Положения).</w:t>
      </w:r>
      <w:bookmarkEnd w:id="1"/>
    </w:p>
    <w:p w:rsidR="00665117" w:rsidRPr="00A04E3F" w:rsidRDefault="00665117" w:rsidP="00A04E3F">
      <w:pPr>
        <w:widowControl w:val="0"/>
        <w:tabs>
          <w:tab w:val="left" w:pos="0"/>
          <w:tab w:val="left" w:pos="9356"/>
        </w:tabs>
        <w:suppressAutoHyphens/>
        <w:autoSpaceDE w:val="0"/>
        <w:autoSpaceDN w:val="0"/>
        <w:adjustRightInd w:val="0"/>
        <w:ind w:firstLine="709"/>
        <w:jc w:val="both"/>
        <w:rPr>
          <w:b/>
          <w:bCs/>
        </w:rPr>
      </w:pPr>
      <w:r w:rsidRPr="00665117">
        <w:t>6.7. Размер выплаты за выслугу лет конкретизируется локальным актом образовательного учреждения.</w:t>
      </w:r>
    </w:p>
    <w:p w:rsidR="00665117" w:rsidRPr="00665117" w:rsidRDefault="00665117" w:rsidP="00665117">
      <w:pPr>
        <w:widowControl w:val="0"/>
        <w:tabs>
          <w:tab w:val="left" w:pos="-3060"/>
        </w:tabs>
        <w:jc w:val="both"/>
        <w:rPr>
          <w:color w:val="000000"/>
        </w:rPr>
      </w:pPr>
      <w:r w:rsidRPr="00665117">
        <w:rPr>
          <w:color w:val="000000"/>
        </w:rPr>
        <w:t xml:space="preserve">                                                                                          </w:t>
      </w:r>
    </w:p>
    <w:p w:rsidR="00665117" w:rsidRPr="00EA0986" w:rsidRDefault="00665117" w:rsidP="00665117">
      <w:pPr>
        <w:widowControl w:val="0"/>
        <w:tabs>
          <w:tab w:val="left" w:pos="-3060"/>
        </w:tabs>
        <w:jc w:val="right"/>
        <w:rPr>
          <w:b/>
        </w:rPr>
      </w:pPr>
      <w:r w:rsidRPr="00665117">
        <w:rPr>
          <w:color w:val="000000"/>
        </w:rPr>
        <w:t xml:space="preserve">                 </w:t>
      </w:r>
      <w:r w:rsidRPr="00EA0986">
        <w:rPr>
          <w:b/>
          <w:color w:val="000000"/>
        </w:rPr>
        <w:t xml:space="preserve">Приложение </w:t>
      </w:r>
      <w:r w:rsidRPr="00EA0986">
        <w:rPr>
          <w:b/>
        </w:rPr>
        <w:t xml:space="preserve"> № 1 </w:t>
      </w:r>
    </w:p>
    <w:p w:rsidR="00665117" w:rsidRPr="00665117" w:rsidRDefault="00665117" w:rsidP="00665117">
      <w:pPr>
        <w:widowControl w:val="0"/>
        <w:tabs>
          <w:tab w:val="left" w:pos="-3060"/>
        </w:tabs>
        <w:jc w:val="both"/>
      </w:pPr>
      <w:r w:rsidRPr="00665117">
        <w:t>к положению об оплате труда работников МДО</w:t>
      </w:r>
      <w:r w:rsidR="00C60394">
        <w:t>КУ Малиновский</w:t>
      </w:r>
      <w:r w:rsidRPr="00665117">
        <w:t xml:space="preserve"> д/с № 1</w:t>
      </w:r>
      <w:r w:rsidR="00C60394">
        <w:t>4 «Берёзка</w:t>
      </w:r>
      <w:r w:rsidRPr="00665117">
        <w:t>»</w:t>
      </w:r>
    </w:p>
    <w:p w:rsidR="00665117" w:rsidRPr="00665117" w:rsidRDefault="00665117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Размеры должностных окладов,  повышающих                </w:t>
      </w:r>
    </w:p>
    <w:p w:rsidR="00665117" w:rsidRPr="00665117" w:rsidRDefault="00C60394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коэффициентов работников МДОКУ Малиновский</w:t>
      </w:r>
      <w:r w:rsidR="00665117" w:rsidRPr="00665117">
        <w:rPr>
          <w:rFonts w:ascii="Times New Roman" w:hAnsi="Times New Roman" w:cs="Times New Roman"/>
          <w:sz w:val="24"/>
          <w:szCs w:val="24"/>
        </w:rPr>
        <w:t xml:space="preserve"> д/с № 1</w:t>
      </w:r>
      <w:r>
        <w:rPr>
          <w:rFonts w:ascii="Times New Roman" w:hAnsi="Times New Roman" w:cs="Times New Roman"/>
          <w:sz w:val="24"/>
          <w:szCs w:val="24"/>
        </w:rPr>
        <w:t>4 «Берёзка</w:t>
      </w:r>
      <w:r w:rsidR="00665117" w:rsidRPr="00665117">
        <w:rPr>
          <w:rFonts w:ascii="Times New Roman" w:hAnsi="Times New Roman" w:cs="Times New Roman"/>
          <w:sz w:val="24"/>
          <w:szCs w:val="24"/>
        </w:rPr>
        <w:t>»</w:t>
      </w:r>
    </w:p>
    <w:p w:rsidR="00665117" w:rsidRPr="00665117" w:rsidRDefault="00665117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4932"/>
        <w:gridCol w:w="29"/>
        <w:gridCol w:w="1701"/>
      </w:tblGrid>
      <w:tr w:rsidR="0081642B" w:rsidRPr="00665117" w:rsidTr="00816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Профессии рабочих, отнесенные к квалификационным уровням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Коэффициент в зависимости от занимаемой должности</w:t>
            </w:r>
          </w:p>
        </w:tc>
      </w:tr>
      <w:tr w:rsidR="0081642B" w:rsidRPr="00665117" w:rsidTr="00816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1642B" w:rsidRPr="00665117" w:rsidTr="0081642B"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81642B" w:rsidRPr="00665117" w:rsidRDefault="0081642B" w:rsidP="00665117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«Общеотраслевые  профессии рабочих первого уровня»,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2382 руб.</w:t>
            </w:r>
          </w:p>
        </w:tc>
      </w:tr>
      <w:tr w:rsidR="0081642B" w:rsidRPr="00665117" w:rsidTr="0081642B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Наименования профессий рабочих, по которым предусмотрено присвоение 1, 2 и 3 квалификационных разрядов в соответствии с Единым тарифно-квалификационным справочником работ и профессий рабочих: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- выпуск 1 раздел «Профессии рабочих, общие для всех отраслей народного хозяйства» (</w:t>
            </w:r>
            <w:hyperlink r:id="rId7" w:history="1">
              <w:r w:rsidRPr="0066511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 Госкомтруда СССР, Секретариата ВЦСПС от 31.01.1985 N 31/3-30)</w:t>
            </w:r>
            <w:r w:rsidRPr="00665117">
              <w:rPr>
                <w:sz w:val="24"/>
                <w:szCs w:val="24"/>
              </w:rPr>
              <w:t xml:space="preserve"> -</w:t>
            </w: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рабочий по комплексному обслуживанию и ремонту зданий,  оператор котельной;</w:t>
            </w:r>
          </w:p>
          <w:p w:rsidR="0081642B" w:rsidRPr="00665117" w:rsidRDefault="0081642B" w:rsidP="00665117">
            <w:pPr>
              <w:autoSpaceDE w:val="0"/>
              <w:autoSpaceDN w:val="0"/>
              <w:adjustRightInd w:val="0"/>
              <w:rPr>
                <w:b/>
              </w:rPr>
            </w:pPr>
            <w:r w:rsidRPr="00665117">
              <w:t xml:space="preserve">- выпуск 51 раздел "Торговля и общественное питание" – </w:t>
            </w:r>
            <w:r w:rsidRPr="00665117">
              <w:rPr>
                <w:b/>
              </w:rPr>
              <w:t xml:space="preserve">кухонный рабочий, </w:t>
            </w:r>
          </w:p>
          <w:p w:rsidR="0081642B" w:rsidRPr="00665117" w:rsidRDefault="0081642B" w:rsidP="00665117">
            <w:pPr>
              <w:autoSpaceDE w:val="0"/>
              <w:autoSpaceDN w:val="0"/>
              <w:adjustRightInd w:val="0"/>
              <w:rPr>
                <w:b/>
              </w:rPr>
            </w:pPr>
            <w:r w:rsidRPr="00665117">
              <w:rPr>
                <w:b/>
              </w:rPr>
              <w:t>повар.</w:t>
            </w:r>
          </w:p>
          <w:p w:rsidR="0081642B" w:rsidRPr="00665117" w:rsidRDefault="0081642B" w:rsidP="00665117">
            <w:pPr>
              <w:autoSpaceDE w:val="0"/>
              <w:autoSpaceDN w:val="0"/>
              <w:adjustRightInd w:val="0"/>
            </w:pPr>
            <w:proofErr w:type="gramStart"/>
            <w:r w:rsidRPr="00665117">
              <w:t xml:space="preserve">Наименования профессий рабочих в соответствии с Квалификационным справочником профессий рабочих, которым устанавливаются месячные оклады </w:t>
            </w:r>
            <w:r w:rsidRPr="00665117">
              <w:lastRenderedPageBreak/>
              <w:t xml:space="preserve">(Утвержден </w:t>
            </w:r>
            <w:hyperlink r:id="rId8" w:history="1">
              <w:r w:rsidRPr="00665117">
                <w:rPr>
                  <w:rStyle w:val="a4"/>
                </w:rPr>
                <w:t>Постановлением</w:t>
              </w:r>
            </w:hyperlink>
            <w:proofErr w:type="gramEnd"/>
          </w:p>
          <w:p w:rsidR="0081642B" w:rsidRPr="00665117" w:rsidRDefault="0081642B" w:rsidP="00665117">
            <w:pPr>
              <w:autoSpaceDE w:val="0"/>
              <w:autoSpaceDN w:val="0"/>
              <w:adjustRightInd w:val="0"/>
            </w:pPr>
            <w:r w:rsidRPr="00665117">
              <w:t>Государственного комитета СССР</w:t>
            </w:r>
          </w:p>
          <w:p w:rsidR="0081642B" w:rsidRPr="00665117" w:rsidRDefault="0081642B" w:rsidP="00665117">
            <w:pPr>
              <w:autoSpaceDE w:val="0"/>
              <w:autoSpaceDN w:val="0"/>
              <w:adjustRightInd w:val="0"/>
            </w:pPr>
            <w:r w:rsidRPr="00665117">
              <w:t xml:space="preserve">по труду и социальным вопросам и ВЦСПС от 20 февраля </w:t>
            </w:r>
            <w:smartTag w:uri="urn:schemas-microsoft-com:office:smarttags" w:element="metricconverter">
              <w:smartTagPr>
                <w:attr w:name="ProductID" w:val="1984 г"/>
              </w:smartTagPr>
              <w:r w:rsidRPr="00665117">
                <w:t>1984 г</w:t>
              </w:r>
            </w:smartTag>
            <w:r w:rsidRPr="00665117">
              <w:t>. N 58/3-102):</w:t>
            </w:r>
          </w:p>
          <w:p w:rsidR="0081642B" w:rsidRDefault="0081642B" w:rsidP="00665117">
            <w:pPr>
              <w:autoSpaceDE w:val="0"/>
              <w:autoSpaceDN w:val="0"/>
              <w:adjustRightInd w:val="0"/>
              <w:rPr>
                <w:b/>
              </w:rPr>
            </w:pPr>
            <w:r w:rsidRPr="00665117">
              <w:t>- Раздел «Профессии рабочих, общие для всех отраслей народного хозяйства» -</w:t>
            </w:r>
            <w:r w:rsidRPr="00665117">
              <w:rPr>
                <w:b/>
              </w:rPr>
              <w:t xml:space="preserve"> кастелянша, </w:t>
            </w:r>
          </w:p>
          <w:p w:rsidR="0081642B" w:rsidRDefault="0081642B" w:rsidP="00665117">
            <w:pPr>
              <w:autoSpaceDE w:val="0"/>
              <w:autoSpaceDN w:val="0"/>
              <w:adjustRightInd w:val="0"/>
              <w:rPr>
                <w:b/>
              </w:rPr>
            </w:pPr>
            <w:r w:rsidRPr="00665117">
              <w:rPr>
                <w:b/>
              </w:rPr>
              <w:t xml:space="preserve">машинист по стирке и ремонту спец. одежды, </w:t>
            </w:r>
          </w:p>
          <w:p w:rsidR="0081642B" w:rsidRDefault="0081642B" w:rsidP="00665117">
            <w:pPr>
              <w:autoSpaceDE w:val="0"/>
              <w:autoSpaceDN w:val="0"/>
              <w:adjustRightInd w:val="0"/>
              <w:rPr>
                <w:b/>
              </w:rPr>
            </w:pPr>
            <w:r w:rsidRPr="00665117">
              <w:rPr>
                <w:b/>
              </w:rPr>
              <w:t xml:space="preserve">сторож, </w:t>
            </w:r>
          </w:p>
          <w:p w:rsidR="0081642B" w:rsidRPr="00665117" w:rsidRDefault="0081642B" w:rsidP="00665117">
            <w:pPr>
              <w:autoSpaceDE w:val="0"/>
              <w:autoSpaceDN w:val="0"/>
              <w:adjustRightInd w:val="0"/>
            </w:pPr>
            <w:r w:rsidRPr="00665117">
              <w:rPr>
                <w:b/>
              </w:rPr>
              <w:t xml:space="preserve">уборщик служебных помещений. 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 предусмотрено и с учетом  общероссийского классификатора профессий рабочих, должностей служащих и тарифных разрядов (далее – ОКПДТР)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5A4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5A4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5A457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642B" w:rsidRPr="00665117" w:rsidRDefault="0081642B" w:rsidP="005A4578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665117" w:rsidRPr="00665117" w:rsidRDefault="00665117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3"/>
        <w:gridCol w:w="4710"/>
        <w:gridCol w:w="1701"/>
      </w:tblGrid>
      <w:tr w:rsidR="0081642B" w:rsidRPr="00665117" w:rsidTr="008164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«Общеотраслевые должности служащих второго уровня», 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2660 руб.</w:t>
            </w:r>
          </w:p>
        </w:tc>
      </w:tr>
      <w:tr w:rsidR="0081642B" w:rsidRPr="00665117" w:rsidTr="0081642B"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Заведующий хозяйством.</w:t>
            </w:r>
          </w:p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42B" w:rsidRPr="00665117" w:rsidRDefault="0081642B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0,11</w:t>
            </w:r>
          </w:p>
          <w:p w:rsidR="0081642B" w:rsidRPr="00665117" w:rsidRDefault="0081642B" w:rsidP="00665117">
            <w:pPr>
              <w:jc w:val="center"/>
            </w:pPr>
          </w:p>
        </w:tc>
      </w:tr>
    </w:tbl>
    <w:p w:rsidR="00665117" w:rsidRPr="00665117" w:rsidRDefault="00665117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245"/>
        <w:gridCol w:w="1701"/>
      </w:tblGrid>
      <w:tr w:rsidR="00665117" w:rsidRPr="00665117" w:rsidTr="008164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 должностей работников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учебно-вспомогательного персонала первого уровня, 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2525 руб.</w:t>
            </w:r>
          </w:p>
        </w:tc>
      </w:tr>
      <w:tr w:rsidR="00665117" w:rsidRPr="00665117" w:rsidTr="0081642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>Помощник воспитателя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17" w:rsidRPr="00665117" w:rsidRDefault="005A4578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117" w:rsidRPr="00665117" w:rsidRDefault="00665117" w:rsidP="0066511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66511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21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8"/>
        <w:gridCol w:w="4245"/>
        <w:gridCol w:w="1701"/>
      </w:tblGrid>
      <w:tr w:rsidR="00665117" w:rsidRPr="00665117" w:rsidTr="0081642B"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Профессиональная квалификационная группа должностей 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работников, 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должностной оклад (ставка) 5554</w:t>
            </w:r>
            <w:r w:rsidRPr="006651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руб.</w:t>
            </w:r>
          </w:p>
        </w:tc>
      </w:tr>
      <w:tr w:rsidR="00665117" w:rsidRPr="00665117" w:rsidTr="0081642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jc w:val="center"/>
              <w:rPr>
                <w:b/>
              </w:rPr>
            </w:pPr>
            <w:r w:rsidRPr="00665117">
              <w:rPr>
                <w:b/>
              </w:rPr>
              <w:t>Музыкальный       руководитель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17" w:rsidRPr="00665117" w:rsidRDefault="005A4578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117" w:rsidRPr="00665117" w:rsidTr="0081642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3 квалификационный уровень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jc w:val="center"/>
              <w:rPr>
                <w:b/>
              </w:rPr>
            </w:pPr>
            <w:r w:rsidRPr="00665117">
              <w:rPr>
                <w:b/>
              </w:rPr>
              <w:t>Воспитатель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5A45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65117" w:rsidRPr="00665117" w:rsidTr="0081642B"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4 квалификационный уровень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117" w:rsidRPr="00665117" w:rsidRDefault="00665117" w:rsidP="00665117">
            <w:pPr>
              <w:jc w:val="center"/>
              <w:rPr>
                <w:b/>
              </w:rPr>
            </w:pPr>
            <w:r w:rsidRPr="00665117">
              <w:rPr>
                <w:b/>
              </w:rPr>
              <w:t>Учитель-логопед (логопед)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117" w:rsidRPr="00665117" w:rsidRDefault="00665117" w:rsidP="0066511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117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</w:tbl>
    <w:p w:rsidR="00665117" w:rsidRPr="00665117" w:rsidRDefault="00665117" w:rsidP="00665117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E03A57" w:rsidRPr="00665117" w:rsidRDefault="00E03A57" w:rsidP="00665117"/>
    <w:sectPr w:rsidR="00E03A57" w:rsidRPr="00665117" w:rsidSect="00665117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4238B"/>
    <w:multiLevelType w:val="hybridMultilevel"/>
    <w:tmpl w:val="AD260BAC"/>
    <w:lvl w:ilvl="0" w:tplc="13E4572C">
      <w:start w:val="1"/>
      <w:numFmt w:val="decimal"/>
      <w:lvlText w:val="%1."/>
      <w:lvlJc w:val="left"/>
      <w:pPr>
        <w:ind w:left="10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65117"/>
    <w:rsid w:val="00564F7A"/>
    <w:rsid w:val="005A4578"/>
    <w:rsid w:val="005F4E20"/>
    <w:rsid w:val="00665117"/>
    <w:rsid w:val="0081642B"/>
    <w:rsid w:val="00A04E3F"/>
    <w:rsid w:val="00BF4A76"/>
    <w:rsid w:val="00C60394"/>
    <w:rsid w:val="00E03A57"/>
    <w:rsid w:val="00EA0986"/>
    <w:rsid w:val="00FC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1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6511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5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51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rsid w:val="006651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5117"/>
    <w:rPr>
      <w:color w:val="0000FF"/>
      <w:u w:val="single"/>
    </w:rPr>
  </w:style>
  <w:style w:type="paragraph" w:styleId="a5">
    <w:name w:val="Body Text"/>
    <w:basedOn w:val="a"/>
    <w:link w:val="a6"/>
    <w:semiHidden/>
    <w:unhideWhenUsed/>
    <w:rsid w:val="00665117"/>
    <w:pPr>
      <w:spacing w:after="120"/>
    </w:pPr>
  </w:style>
  <w:style w:type="character" w:customStyle="1" w:styleId="a6">
    <w:name w:val="Основной текст Знак"/>
    <w:basedOn w:val="a0"/>
    <w:link w:val="a5"/>
    <w:semiHidden/>
    <w:rsid w:val="00665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66511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665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651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651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rsid w:val="006651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4A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4A7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4FE442F9C4B8D47B3B43A450FADBAE3857B979A15F0A4F4D6B93B13BCEC95FB5166A49D12C8B76E4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0BC2945BE168C16212740228B0C30CFA7E3D55769ABD4E48FE18640A35a45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10</Pages>
  <Words>4460</Words>
  <Characters>25426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и Дима</dc:creator>
  <cp:keywords/>
  <dc:description/>
  <cp:lastModifiedBy>User</cp:lastModifiedBy>
  <cp:revision>6</cp:revision>
  <cp:lastPrinted>2015-04-13T12:55:00Z</cp:lastPrinted>
  <dcterms:created xsi:type="dcterms:W3CDTF">2014-10-26T12:28:00Z</dcterms:created>
  <dcterms:modified xsi:type="dcterms:W3CDTF">2015-04-13T13:01:00Z</dcterms:modified>
</cp:coreProperties>
</file>